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B36C5" w14:textId="77777777" w:rsidR="00BF5B45" w:rsidRDefault="00402155">
      <w:pPr>
        <w:jc w:val="both"/>
      </w:pPr>
      <w:r>
        <w:rPr>
          <w:b/>
          <w:bCs/>
        </w:rPr>
        <w:t>Vollmacht</w:t>
      </w:r>
    </w:p>
    <w:tbl>
      <w:tblPr>
        <w:tblW w:w="0" w:type="auto"/>
        <w:tblInd w:w="70" w:type="dxa"/>
        <w:tblBorders>
          <w:top w:val="none" w:sz="0" w:space="0" w:color="000000"/>
        </w:tblBorders>
        <w:tblCellMar>
          <w:left w:w="0" w:type="dxa"/>
          <w:right w:w="0" w:type="dxa"/>
        </w:tblCellMar>
        <w:tblLook w:val="04A0" w:firstRow="1" w:lastRow="0" w:firstColumn="1" w:lastColumn="0" w:noHBand="0" w:noVBand="1"/>
      </w:tblPr>
      <w:tblGrid>
        <w:gridCol w:w="1163"/>
        <w:gridCol w:w="7532"/>
      </w:tblGrid>
      <w:tr w:rsidR="00BF5B45" w14:paraId="0B8B36C8" w14:textId="77777777" w:rsidTr="009C445D">
        <w:tc>
          <w:tcPr>
            <w:tcW w:w="0" w:type="auto"/>
            <w:tcBorders>
              <w:top w:val="nil"/>
              <w:left w:val="nil"/>
              <w:bottom w:val="nil"/>
              <w:right w:val="nil"/>
            </w:tcBorders>
            <w:tcMar>
              <w:top w:w="0" w:type="dxa"/>
              <w:left w:w="70" w:type="dxa"/>
              <w:bottom w:w="0" w:type="dxa"/>
              <w:right w:w="70" w:type="dxa"/>
            </w:tcMar>
          </w:tcPr>
          <w:p w14:paraId="0B8B36C6" w14:textId="77777777" w:rsidR="00BF5B45" w:rsidRDefault="00402155">
            <w:pPr>
              <w:jc w:val="both"/>
            </w:pPr>
            <w:r>
              <w:t>hiermit wird</w:t>
            </w:r>
          </w:p>
        </w:tc>
        <w:tc>
          <w:tcPr>
            <w:tcW w:w="0" w:type="auto"/>
            <w:tcBorders>
              <w:top w:val="nil"/>
              <w:bottom w:val="nil"/>
              <w:right w:val="nil"/>
            </w:tcBorders>
            <w:tcMar>
              <w:top w:w="0" w:type="dxa"/>
              <w:left w:w="70" w:type="dxa"/>
              <w:bottom w:w="0" w:type="dxa"/>
              <w:right w:w="70" w:type="dxa"/>
            </w:tcMar>
          </w:tcPr>
          <w:p w14:paraId="0B8B36C7" w14:textId="77777777" w:rsidR="00BF5B45" w:rsidRDefault="00402155">
            <w:pPr>
              <w:jc w:val="both"/>
            </w:pPr>
            <w:r>
              <w:t>Rechtsanwalt Karim Benamor, Viktoriastraße 32, 44135 Dortmund</w:t>
            </w:r>
          </w:p>
        </w:tc>
      </w:tr>
      <w:tr w:rsidR="009C445D" w14:paraId="7A8FA9E2" w14:textId="77777777" w:rsidTr="009C445D">
        <w:tc>
          <w:tcPr>
            <w:tcW w:w="0" w:type="auto"/>
            <w:tcBorders>
              <w:top w:val="nil"/>
              <w:left w:val="nil"/>
              <w:bottom w:val="nil"/>
              <w:right w:val="nil"/>
            </w:tcBorders>
            <w:tcMar>
              <w:top w:w="0" w:type="dxa"/>
              <w:left w:w="70" w:type="dxa"/>
              <w:bottom w:w="0" w:type="dxa"/>
              <w:right w:w="70" w:type="dxa"/>
            </w:tcMar>
          </w:tcPr>
          <w:p w14:paraId="0AEEF274" w14:textId="77777777" w:rsidR="009C445D" w:rsidRDefault="009C445D">
            <w:pPr>
              <w:jc w:val="both"/>
            </w:pPr>
          </w:p>
        </w:tc>
        <w:tc>
          <w:tcPr>
            <w:tcW w:w="0" w:type="auto"/>
            <w:tcBorders>
              <w:top w:val="nil"/>
              <w:bottom w:val="single" w:sz="4" w:space="0" w:color="auto"/>
              <w:right w:val="nil"/>
            </w:tcBorders>
            <w:tcMar>
              <w:top w:w="0" w:type="dxa"/>
              <w:left w:w="70" w:type="dxa"/>
              <w:bottom w:w="0" w:type="dxa"/>
              <w:right w:w="70" w:type="dxa"/>
            </w:tcMar>
          </w:tcPr>
          <w:p w14:paraId="0BD80DA2" w14:textId="77777777" w:rsidR="009C445D" w:rsidRDefault="009C445D">
            <w:pPr>
              <w:jc w:val="both"/>
            </w:pPr>
          </w:p>
        </w:tc>
      </w:tr>
      <w:tr w:rsidR="00BF5B45" w14:paraId="0B8B36CB" w14:textId="77777777" w:rsidTr="009C445D">
        <w:tblPrEx>
          <w:tblBorders>
            <w:top w:val="none" w:sz="0" w:space="0" w:color="auto"/>
          </w:tblBorders>
        </w:tblPrEx>
        <w:tc>
          <w:tcPr>
            <w:tcW w:w="0" w:type="auto"/>
            <w:tcBorders>
              <w:left w:val="nil"/>
              <w:bottom w:val="nil"/>
              <w:right w:val="nil"/>
            </w:tcBorders>
            <w:tcMar>
              <w:top w:w="0" w:type="dxa"/>
              <w:left w:w="70" w:type="dxa"/>
              <w:bottom w:w="0" w:type="dxa"/>
              <w:right w:w="70" w:type="dxa"/>
            </w:tcMar>
          </w:tcPr>
          <w:p w14:paraId="0B8B36C9" w14:textId="41904297" w:rsidR="00BF5B45" w:rsidRDefault="009C445D">
            <w:pPr>
              <w:jc w:val="both"/>
            </w:pPr>
            <w:r>
              <w:t>von</w:t>
            </w:r>
          </w:p>
        </w:tc>
        <w:tc>
          <w:tcPr>
            <w:tcW w:w="0" w:type="auto"/>
            <w:tcBorders>
              <w:top w:val="single" w:sz="4" w:space="0" w:color="auto"/>
              <w:bottom w:val="single" w:sz="4" w:space="0" w:color="auto"/>
              <w:right w:val="nil"/>
            </w:tcBorders>
            <w:tcMar>
              <w:top w:w="0" w:type="dxa"/>
              <w:left w:w="70" w:type="dxa"/>
              <w:bottom w:w="0" w:type="dxa"/>
              <w:right w:w="70" w:type="dxa"/>
            </w:tcMar>
          </w:tcPr>
          <w:p w14:paraId="2AB155E1" w14:textId="03A7D76A" w:rsidR="00BF5B45" w:rsidRDefault="009C445D">
            <w:pPr>
              <w:jc w:val="both"/>
              <w:rPr>
                <w:b/>
                <w:bCs/>
              </w:rPr>
            </w:pPr>
            <w:r>
              <w:rPr>
                <w:b/>
                <w:bCs/>
              </w:rPr>
              <w:t>Name, Vorname</w:t>
            </w:r>
            <w:r w:rsidR="0097186F">
              <w:rPr>
                <w:b/>
                <w:bCs/>
              </w:rPr>
              <w:t xml:space="preserve"> des geschädigten Mandanten</w:t>
            </w:r>
          </w:p>
          <w:p w14:paraId="7549D524" w14:textId="77777777" w:rsidR="009C445D" w:rsidRDefault="009C445D">
            <w:pPr>
              <w:jc w:val="both"/>
            </w:pPr>
          </w:p>
          <w:p w14:paraId="0B8B36CA" w14:textId="5C33E23A" w:rsidR="009C445D" w:rsidRDefault="009C445D">
            <w:pPr>
              <w:jc w:val="both"/>
            </w:pPr>
          </w:p>
        </w:tc>
      </w:tr>
      <w:tr w:rsidR="00BF5B45" w14:paraId="0B8B36CE" w14:textId="77777777" w:rsidTr="009C445D">
        <w:tblPrEx>
          <w:tblBorders>
            <w:top w:val="none" w:sz="0" w:space="0" w:color="auto"/>
            <w:bottom w:val="none" w:sz="0" w:space="0" w:color="000000"/>
          </w:tblBorders>
        </w:tblPrEx>
        <w:tc>
          <w:tcPr>
            <w:tcW w:w="0" w:type="auto"/>
            <w:tcBorders>
              <w:left w:val="nil"/>
              <w:bottom w:val="nil"/>
              <w:right w:val="nil"/>
            </w:tcBorders>
            <w:tcMar>
              <w:top w:w="0" w:type="dxa"/>
              <w:left w:w="70" w:type="dxa"/>
              <w:bottom w:w="0" w:type="dxa"/>
              <w:right w:w="70" w:type="dxa"/>
            </w:tcMar>
          </w:tcPr>
          <w:p w14:paraId="401D6E9C" w14:textId="69DF8EFB" w:rsidR="00BF5B45" w:rsidRDefault="009C445D">
            <w:pPr>
              <w:jc w:val="both"/>
            </w:pPr>
            <w:r>
              <w:t>In Sachen</w:t>
            </w:r>
          </w:p>
          <w:p w14:paraId="0B8B36CC" w14:textId="77777777" w:rsidR="009C445D" w:rsidRDefault="009C445D">
            <w:pPr>
              <w:jc w:val="both"/>
            </w:pPr>
          </w:p>
        </w:tc>
        <w:tc>
          <w:tcPr>
            <w:tcW w:w="0" w:type="auto"/>
            <w:tcBorders>
              <w:top w:val="single" w:sz="4" w:space="0" w:color="auto"/>
              <w:bottom w:val="nil"/>
              <w:right w:val="nil"/>
            </w:tcBorders>
            <w:tcMar>
              <w:top w:w="0" w:type="dxa"/>
              <w:left w:w="70" w:type="dxa"/>
              <w:bottom w:w="0" w:type="dxa"/>
              <w:right w:w="70" w:type="dxa"/>
            </w:tcMar>
          </w:tcPr>
          <w:p w14:paraId="0B8B36CD" w14:textId="53ED46E1" w:rsidR="00BF5B45" w:rsidRDefault="0097186F">
            <w:pPr>
              <w:jc w:val="both"/>
            </w:pPr>
            <w:r>
              <w:rPr>
                <w:b/>
                <w:bCs/>
              </w:rPr>
              <w:t xml:space="preserve">Name des geschädigten Mandaten ./. Name des </w:t>
            </w:r>
            <w:r w:rsidR="009C445D">
              <w:rPr>
                <w:b/>
                <w:bCs/>
              </w:rPr>
              <w:t>Schädiger</w:t>
            </w:r>
            <w:r>
              <w:rPr>
                <w:b/>
                <w:bCs/>
              </w:rPr>
              <w:t>s</w:t>
            </w:r>
            <w:r w:rsidR="009C445D">
              <w:rPr>
                <w:b/>
                <w:bCs/>
              </w:rPr>
              <w:t xml:space="preserve"> soweit vorhanden</w:t>
            </w:r>
          </w:p>
        </w:tc>
      </w:tr>
    </w:tbl>
    <w:p w14:paraId="0B8B36CF" w14:textId="5E8F0721" w:rsidR="00BF5B45" w:rsidRPr="00413836" w:rsidRDefault="00C74044" w:rsidP="00C74044">
      <w:pPr>
        <w:spacing w:before="0" w:after="0"/>
        <w:jc w:val="both"/>
        <w:rPr>
          <w:rFonts w:ascii="Times" w:hAnsi="Times" w:cs="Times"/>
        </w:rPr>
      </w:pPr>
      <w:r w:rsidRPr="00413836">
        <w:rPr>
          <w:rFonts w:ascii="Times" w:hAnsi="Times" w:cs="Times"/>
        </w:rPr>
        <w:t>Vollmacht sowohl zur außergerichtlichen Vertretung aller Art als auch Prozessvollmacht für alle Verfahren in sämtlichen Instanzen sowie Folge- und Nebenverfahren (beispielsweise Arrest, einstweilige Verfügung, Kostenfestsetzung, Zwangsvollstreckung und –</w:t>
      </w:r>
      <w:proofErr w:type="spellStart"/>
      <w:r w:rsidRPr="00413836">
        <w:rPr>
          <w:rFonts w:ascii="Times" w:hAnsi="Times" w:cs="Times"/>
        </w:rPr>
        <w:t>verwaltung</w:t>
      </w:r>
      <w:proofErr w:type="spellEnd"/>
      <w:r w:rsidRPr="00413836">
        <w:rPr>
          <w:rFonts w:ascii="Times" w:hAnsi="Times" w:cs="Times"/>
        </w:rPr>
        <w:t xml:space="preserve"> sowie die sich daraus ergebenden besonderen Verfahren, Vergleichs-, Hinterlegungs- und Insolvenzverfahren)</w:t>
      </w:r>
      <w:r w:rsidR="00FF0738" w:rsidRPr="00413836">
        <w:rPr>
          <w:rFonts w:ascii="Times" w:hAnsi="Times" w:cs="Times"/>
        </w:rPr>
        <w:t xml:space="preserve"> erte</w:t>
      </w:r>
      <w:r w:rsidR="00D42584" w:rsidRPr="00413836">
        <w:rPr>
          <w:rFonts w:ascii="Times" w:hAnsi="Times" w:cs="Times"/>
        </w:rPr>
        <w:t>ilt.</w:t>
      </w:r>
    </w:p>
    <w:p w14:paraId="0B8B36D0" w14:textId="09CEAAA4" w:rsidR="00BF5B45" w:rsidRDefault="00D42584">
      <w:pPr>
        <w:jc w:val="both"/>
      </w:pPr>
      <w:r>
        <w:t>Die Vollmacht ermächtigt insbesondere zur</w:t>
      </w:r>
    </w:p>
    <w:p w14:paraId="67DE424F" w14:textId="77777777" w:rsidR="00C26B41" w:rsidRDefault="00C26B41">
      <w:pPr>
        <w:jc w:val="both"/>
      </w:pPr>
    </w:p>
    <w:p w14:paraId="15E633B7" w14:textId="2D7F8A3D" w:rsidR="00516727" w:rsidRDefault="00680BAC" w:rsidP="0036544A">
      <w:pPr>
        <w:pStyle w:val="Liste1"/>
        <w:numPr>
          <w:ilvl w:val="0"/>
          <w:numId w:val="3"/>
        </w:numPr>
        <w:tabs>
          <w:tab w:val="clear" w:pos="0"/>
          <w:tab w:val="left" w:pos="567"/>
        </w:tabs>
        <w:jc w:val="both"/>
      </w:pPr>
      <w:r>
        <w:t xml:space="preserve">  </w:t>
      </w:r>
      <w:r w:rsidR="00C26B41">
        <w:t>außergerichtlichen Vertretung, insbesondere</w:t>
      </w:r>
    </w:p>
    <w:p w14:paraId="3B386F85" w14:textId="77777777" w:rsidR="00516727" w:rsidRDefault="00516727" w:rsidP="0036544A">
      <w:pPr>
        <w:pStyle w:val="Liste1"/>
        <w:numPr>
          <w:ilvl w:val="1"/>
          <w:numId w:val="3"/>
        </w:numPr>
        <w:tabs>
          <w:tab w:val="clear" w:pos="0"/>
          <w:tab w:val="left" w:pos="567"/>
        </w:tabs>
        <w:jc w:val="both"/>
      </w:pPr>
      <w:r>
        <w:t>zur Geltendmachung und Abwehr von Ansprüchen gegen Dritte</w:t>
      </w:r>
    </w:p>
    <w:p w14:paraId="4BA80041" w14:textId="77777777" w:rsidR="00516727" w:rsidRDefault="00516727" w:rsidP="0036544A">
      <w:pPr>
        <w:pStyle w:val="Liste1"/>
        <w:numPr>
          <w:ilvl w:val="1"/>
          <w:numId w:val="3"/>
        </w:numPr>
        <w:tabs>
          <w:tab w:val="clear" w:pos="0"/>
          <w:tab w:val="left" w:pos="567"/>
        </w:tabs>
        <w:jc w:val="both"/>
      </w:pPr>
      <w:r>
        <w:t>zur Akteneinsichtnahme bei Behörden, Gerichten, Versicherungen u.a.</w:t>
      </w:r>
    </w:p>
    <w:p w14:paraId="00B73353" w14:textId="65D3F035" w:rsidR="00C26B41" w:rsidRDefault="00AE71EE" w:rsidP="0036544A">
      <w:pPr>
        <w:pStyle w:val="Liste1"/>
        <w:numPr>
          <w:ilvl w:val="1"/>
          <w:numId w:val="3"/>
        </w:numPr>
        <w:tabs>
          <w:tab w:val="clear" w:pos="0"/>
          <w:tab w:val="left" w:pos="567"/>
        </w:tabs>
        <w:jc w:val="both"/>
      </w:pPr>
      <w:r>
        <w:t>zur Abgabe oder Entgegennahme von (auch einseitigen) Willenserklärungen</w:t>
      </w:r>
      <w:r w:rsidR="00C26B41">
        <w:t xml:space="preserve"> §§ 81 ff. ZPO) einschließlich der Befugnis zur Erhebung von Klagen und Widerklagen;</w:t>
      </w:r>
    </w:p>
    <w:p w14:paraId="0B8B36D1" w14:textId="253E2081" w:rsidR="00BF5B45" w:rsidRDefault="00680BAC" w:rsidP="0036544A">
      <w:pPr>
        <w:pStyle w:val="Liste1"/>
        <w:numPr>
          <w:ilvl w:val="0"/>
          <w:numId w:val="3"/>
        </w:numPr>
        <w:tabs>
          <w:tab w:val="clear" w:pos="0"/>
          <w:tab w:val="left" w:pos="567"/>
        </w:tabs>
        <w:jc w:val="both"/>
      </w:pPr>
      <w:r>
        <w:t xml:space="preserve">  Prozessführung (u.a. nach §§ 81 ff. ZPO) einschließlich der Befugnis zur Erhebung von Klagen und Widerklagen;</w:t>
      </w:r>
    </w:p>
    <w:p w14:paraId="0B8B36D2" w14:textId="5B71B8BF" w:rsidR="00BF5B45" w:rsidRDefault="00402155" w:rsidP="0036544A">
      <w:pPr>
        <w:pStyle w:val="Liste1"/>
        <w:numPr>
          <w:ilvl w:val="0"/>
          <w:numId w:val="3"/>
        </w:numPr>
        <w:tabs>
          <w:tab w:val="clear" w:pos="0"/>
          <w:tab w:val="left" w:pos="567"/>
        </w:tabs>
        <w:jc w:val="both"/>
      </w:pPr>
      <w:r>
        <w:t xml:space="preserve"> </w:t>
      </w:r>
      <w:r w:rsidR="00680BAC">
        <w:t xml:space="preserve"> </w:t>
      </w:r>
      <w:r>
        <w:t xml:space="preserve">Vertretung in sonstigen Verfahren und bei außergerichtlichen Verhandlungen und Verfolgung von Ansprüchen aller Art (u.a. zur Geltendmachung von zivil- und wettbewerbsrechtlichen Ansprüchen und Ansprüchen aufgrund des MarkenG, PatG, UrhG </w:t>
      </w:r>
      <w:proofErr w:type="spellStart"/>
      <w:r>
        <w:t>etc</w:t>
      </w:r>
      <w:proofErr w:type="spellEnd"/>
      <w:r>
        <w:t xml:space="preserve"> sowie zur Vertretung vor jeglichen zuständigen Patent- und Markenämtern), einschließlich Verfahren vor Schiedsgerichten, Einigungsstellen oder sämtlichen Behörden;</w:t>
      </w:r>
    </w:p>
    <w:p w14:paraId="0B8B36D3" w14:textId="12C1DF57" w:rsidR="00BF5B45" w:rsidRDefault="00402155" w:rsidP="0036544A">
      <w:pPr>
        <w:pStyle w:val="Liste1"/>
        <w:numPr>
          <w:ilvl w:val="0"/>
          <w:numId w:val="3"/>
        </w:numPr>
        <w:tabs>
          <w:tab w:val="clear" w:pos="0"/>
          <w:tab w:val="left" w:pos="567"/>
        </w:tabs>
        <w:jc w:val="both"/>
      </w:pPr>
      <w:r>
        <w:t xml:space="preserve"> </w:t>
      </w:r>
      <w:r w:rsidR="005A4419">
        <w:t xml:space="preserve"> </w:t>
      </w:r>
      <w:r>
        <w:t xml:space="preserve">Begründung und </w:t>
      </w:r>
      <w:r>
        <w:t>Aufhebung von Vertragsverhältnissen und zur Abgabe und Entgegennahme von einseitigen Willenserklärungen (z.B. Kündigungen); sowie</w:t>
      </w:r>
    </w:p>
    <w:p w14:paraId="0B8B36D4" w14:textId="43F7F845" w:rsidR="00BF5B45" w:rsidRDefault="005A4419" w:rsidP="0036544A">
      <w:pPr>
        <w:pStyle w:val="Liste1"/>
        <w:numPr>
          <w:ilvl w:val="0"/>
          <w:numId w:val="3"/>
        </w:numPr>
        <w:tabs>
          <w:tab w:val="clear" w:pos="0"/>
          <w:tab w:val="left" w:pos="567"/>
        </w:tabs>
        <w:jc w:val="both"/>
      </w:pPr>
      <w:r>
        <w:t xml:space="preserve">  Stellung von Strafanträgen sowie deren Rücknahme, zur Vertretung als Nebenkläger in einem Strafverfahren.</w:t>
      </w:r>
    </w:p>
    <w:p w14:paraId="0B8B36D5" w14:textId="77777777" w:rsidR="00BF5B45" w:rsidRDefault="00402155">
      <w:pPr>
        <w:jc w:val="both"/>
      </w:pPr>
      <w:r>
        <w:t>Die Vollmacht gilt für alle Instanzen und erstreckt sich auf Neben- und Folgeverfahren aller Art (z.B. Arrest und einstweilige Verfügung, Kostenfestsetzungs-, Zwangsvollstreckungs- und Hinterlegungsverfahren sowie Insolvenzverfahren über das Vermögen des Gegners). Sie umfasst insbesondere die Befugnis, Zustellungen zu bewirken und entgegenzunehmen, die Vollmacht ganz oder teilweise auf andere zu übertragen (Untervollmacht), Rechtsmittel einzulegen, zurückzunehmen oder auf sie zu verzichten, den Rechtsstreit</w:t>
      </w:r>
      <w:r>
        <w:t xml:space="preserve"> oder außergerichtliche Verhandlungen durch Vergleich, Verzicht, oder Anerkenntnis zu erledigen, Geld, Wertsachen und Urkunden, insbesondere auch den Streitgegenstand und die von dem Gegner, von der Justizkasse oder von sonstigen Stellen zu erstattenden Beträge entgegenzunehmen sowie Akteneinsicht zu nehmen.</w:t>
      </w:r>
    </w:p>
    <w:p w14:paraId="71D600C3" w14:textId="77777777" w:rsidR="009C445D" w:rsidRDefault="009C445D" w:rsidP="009C445D">
      <w:pPr>
        <w:jc w:val="both"/>
      </w:pPr>
    </w:p>
    <w:p w14:paraId="1BE717EC" w14:textId="77777777" w:rsidR="009C445D" w:rsidRDefault="009C445D" w:rsidP="009C445D">
      <w:pPr>
        <w:jc w:val="both"/>
      </w:pPr>
    </w:p>
    <w:p w14:paraId="6519B5AC" w14:textId="0B8D7907" w:rsidR="009C445D" w:rsidRDefault="009C445D" w:rsidP="009C445D">
      <w:pPr>
        <w:pBdr>
          <w:top w:val="single" w:sz="4" w:space="1" w:color="auto"/>
        </w:pBdr>
        <w:jc w:val="both"/>
      </w:pPr>
      <w:r>
        <w:t xml:space="preserve">Ort, Datum </w:t>
      </w:r>
    </w:p>
    <w:p w14:paraId="44151C93" w14:textId="77777777" w:rsidR="009C445D" w:rsidRDefault="009C445D" w:rsidP="009C445D">
      <w:pPr>
        <w:jc w:val="both"/>
      </w:pPr>
    </w:p>
    <w:p w14:paraId="14833CE3" w14:textId="77777777" w:rsidR="009C445D" w:rsidRDefault="009C445D" w:rsidP="009C445D">
      <w:pPr>
        <w:jc w:val="both"/>
      </w:pPr>
    </w:p>
    <w:p w14:paraId="2B7E93AD" w14:textId="207DC308" w:rsidR="009C445D" w:rsidRPr="009C445D" w:rsidRDefault="009C445D" w:rsidP="009C445D">
      <w:pPr>
        <w:pBdr>
          <w:top w:val="single" w:sz="4" w:space="1" w:color="auto"/>
        </w:pBdr>
        <w:jc w:val="both"/>
      </w:pPr>
      <w:r>
        <w:t>Unterschrift Mandant</w:t>
      </w:r>
    </w:p>
    <w:sectPr w:rsidR="009C445D" w:rsidRPr="009C445D">
      <w:type w:val="continuous"/>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6CA1B" w14:textId="77777777" w:rsidR="007B64EA" w:rsidRDefault="007B64EA">
      <w:r>
        <w:separator/>
      </w:r>
    </w:p>
  </w:endnote>
  <w:endnote w:type="continuationSeparator" w:id="0">
    <w:p w14:paraId="1B456426" w14:textId="77777777" w:rsidR="007B64EA" w:rsidRDefault="007B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7831" w14:textId="77777777" w:rsidR="007B64EA" w:rsidRDefault="007B64EA">
      <w:pPr>
        <w:spacing w:before="0" w:after="0"/>
      </w:pPr>
      <w:r>
        <w:separator/>
      </w:r>
    </w:p>
  </w:footnote>
  <w:footnote w:type="continuationSeparator" w:id="0">
    <w:p w14:paraId="40801427" w14:textId="77777777" w:rsidR="007B64EA" w:rsidRDefault="007B64E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552A8"/>
    <w:multiLevelType w:val="hybridMultilevel"/>
    <w:tmpl w:val="6D4A3FA0"/>
    <w:lvl w:ilvl="0" w:tplc="70DE97AE">
      <w:start w:val="1"/>
      <w:numFmt w:val="decimal"/>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 w15:restartNumberingAfterBreak="0">
    <w:nsid w:val="39FD4B72"/>
    <w:multiLevelType w:val="hybridMultilevel"/>
    <w:tmpl w:val="9AB6A34E"/>
    <w:lvl w:ilvl="0" w:tplc="89F4E85C">
      <w:start w:val="1"/>
      <w:numFmt w:val="lowerLetter"/>
      <w:lvlText w:val="%1)"/>
      <w:lvlJc w:val="left"/>
      <w:pPr>
        <w:ind w:left="1003" w:hanging="360"/>
      </w:pPr>
      <w:rPr>
        <w:rFonts w:hint="default"/>
      </w:r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2" w15:restartNumberingAfterBreak="0">
    <w:nsid w:val="53B91B0B"/>
    <w:multiLevelType w:val="hybridMultilevel"/>
    <w:tmpl w:val="4CEC899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1746256">
    <w:abstractNumId w:val="0"/>
  </w:num>
  <w:num w:numId="2" w16cid:durableId="1802452403">
    <w:abstractNumId w:val="1"/>
  </w:num>
  <w:num w:numId="3" w16cid:durableId="1407530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2F"/>
    <w:rsid w:val="000810A0"/>
    <w:rsid w:val="00245A3C"/>
    <w:rsid w:val="0036544A"/>
    <w:rsid w:val="00402155"/>
    <w:rsid w:val="00413836"/>
    <w:rsid w:val="00516727"/>
    <w:rsid w:val="005A4419"/>
    <w:rsid w:val="005D7A5E"/>
    <w:rsid w:val="00680BAC"/>
    <w:rsid w:val="00690BE5"/>
    <w:rsid w:val="007B64EA"/>
    <w:rsid w:val="007F31F4"/>
    <w:rsid w:val="0097186F"/>
    <w:rsid w:val="009C445D"/>
    <w:rsid w:val="00AE71EE"/>
    <w:rsid w:val="00AF612F"/>
    <w:rsid w:val="00BA6DDA"/>
    <w:rsid w:val="00BF5B45"/>
    <w:rsid w:val="00C26B41"/>
    <w:rsid w:val="00C74044"/>
    <w:rsid w:val="00D42584"/>
    <w:rsid w:val="00E46A11"/>
    <w:rsid w:val="00FF0738"/>
    <w:rsid w:val="47C7652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B36C4"/>
  <w14:defaultImageDpi w14:val="96"/>
  <w15:docId w15:val="{64A27DEB-280F-4872-AFB6-9968B4A5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autoSpaceDE w:val="0"/>
      <w:autoSpaceDN w:val="0"/>
      <w:adjustRightInd w:val="0"/>
      <w:spacing w:before="120" w:after="120"/>
    </w:pPr>
    <w:rPr>
      <w:rFonts w:ascii="Arial" w:eastAsia="Times New Roman" w:hAnsi="Arial" w:cs="Arial"/>
      <w:color w:val="000000"/>
      <w:u w:color="000000"/>
    </w:rPr>
  </w:style>
  <w:style w:type="paragraph" w:styleId="berschrift1">
    <w:name w:val="heading 1"/>
    <w:basedOn w:val="Standard"/>
    <w:next w:val="Standard"/>
    <w:link w:val="berschrift1Zchn"/>
    <w:uiPriority w:val="99"/>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link w:val="berschrift2Zchn"/>
    <w:uiPriority w:val="99"/>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link w:val="berschrift3Zchn"/>
    <w:uiPriority w:val="99"/>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link w:val="berschrift4Zchn"/>
    <w:uiPriority w:val="99"/>
    <w:qFormat/>
    <w:pPr>
      <w:keepNext/>
      <w:spacing w:before="238" w:after="62"/>
      <w:outlineLvl w:val="3"/>
    </w:pPr>
    <w:rPr>
      <w:rFonts w:ascii="Times" w:hAnsi="Times" w:cs="Times"/>
      <w:b/>
      <w:bCs/>
      <w:sz w:val="28"/>
      <w:szCs w:val="28"/>
    </w:rPr>
  </w:style>
  <w:style w:type="paragraph" w:styleId="berschrift5">
    <w:name w:val="heading 5"/>
    <w:basedOn w:val="Standard"/>
    <w:next w:val="Standard"/>
    <w:link w:val="berschrift5Zchn"/>
    <w:uiPriority w:val="99"/>
    <w:qFormat/>
    <w:pPr>
      <w:spacing w:before="238" w:after="62"/>
      <w:outlineLvl w:val="4"/>
    </w:pPr>
    <w:rPr>
      <w:rFonts w:ascii="Times" w:hAnsi="Times" w:cs="Times"/>
      <w:b/>
      <w:bCs/>
      <w:i/>
      <w:iCs/>
      <w:sz w:val="26"/>
      <w:szCs w:val="26"/>
    </w:rPr>
  </w:style>
  <w:style w:type="paragraph" w:styleId="berschrift6">
    <w:name w:val="heading 6"/>
    <w:basedOn w:val="Standard"/>
    <w:next w:val="Standard"/>
    <w:link w:val="berschrift6Zchn"/>
    <w:uiPriority w:val="99"/>
    <w:qFormat/>
    <w:pPr>
      <w:spacing w:before="238" w:after="62"/>
      <w:outlineLvl w:val="5"/>
    </w:pPr>
    <w:rPr>
      <w:rFonts w:ascii="Times" w:hAnsi="Times" w:cs="Times"/>
      <w:b/>
      <w:bCs/>
      <w:sz w:val="22"/>
      <w:szCs w:val="22"/>
    </w:rPr>
  </w:style>
  <w:style w:type="paragraph" w:styleId="berschrift7">
    <w:name w:val="heading 7"/>
    <w:basedOn w:val="Standard"/>
    <w:next w:val="Standard"/>
    <w:link w:val="berschrift7Zchn"/>
    <w:uiPriority w:val="99"/>
    <w:qFormat/>
    <w:pPr>
      <w:spacing w:before="238" w:after="62"/>
      <w:outlineLvl w:val="6"/>
    </w:pPr>
    <w:rPr>
      <w:rFonts w:ascii="Times" w:hAnsi="Times" w:cs="Times"/>
      <w:sz w:val="24"/>
      <w:szCs w:val="24"/>
    </w:rPr>
  </w:style>
  <w:style w:type="paragraph" w:styleId="berschrift8">
    <w:name w:val="heading 8"/>
    <w:basedOn w:val="Standard"/>
    <w:next w:val="Standard"/>
    <w:link w:val="berschrift8Zchn"/>
    <w:uiPriority w:val="99"/>
    <w:qFormat/>
    <w:pPr>
      <w:spacing w:before="238" w:after="62"/>
      <w:outlineLvl w:val="7"/>
    </w:pPr>
    <w:rPr>
      <w:rFonts w:ascii="Times" w:hAnsi="Times" w:cs="Times"/>
      <w:i/>
      <w:iCs/>
      <w:sz w:val="24"/>
      <w:szCs w:val="24"/>
    </w:rPr>
  </w:style>
  <w:style w:type="paragraph" w:styleId="berschrift9">
    <w:name w:val="heading 9"/>
    <w:basedOn w:val="Standard"/>
    <w:next w:val="Standard"/>
    <w:link w:val="berschrift9Zchn"/>
    <w:uiPriority w:val="99"/>
    <w:qFormat/>
    <w:pPr>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uiPriority w:val="99"/>
    <w:rPr>
      <w:vertAlign w:val="superscript"/>
    </w:rPr>
  </w:style>
  <w:style w:type="paragraph" w:styleId="Funotentext">
    <w:name w:val="footnote text"/>
    <w:basedOn w:val="Standard"/>
    <w:link w:val="FunotentextZchn"/>
    <w:uiPriority w:val="99"/>
    <w:rPr>
      <w:sz w:val="24"/>
      <w:szCs w:val="24"/>
    </w:rPr>
  </w:style>
  <w:style w:type="paragraph" w:customStyle="1" w:styleId="Liste3">
    <w:name w:val="Liste3"/>
    <w:uiPriority w:val="99"/>
    <w:qFormat/>
    <w:pPr>
      <w:tabs>
        <w:tab w:val="left" w:pos="0"/>
      </w:tabs>
      <w:autoSpaceDE w:val="0"/>
      <w:autoSpaceDN w:val="0"/>
      <w:adjustRightInd w:val="0"/>
      <w:spacing w:before="120" w:after="120"/>
      <w:ind w:hanging="284"/>
    </w:pPr>
    <w:rPr>
      <w:rFonts w:ascii="Arial" w:eastAsia="Times New Roman" w:hAnsi="Arial" w:cs="Arial"/>
      <w:color w:val="000000"/>
      <w:u w:color="000000"/>
    </w:rPr>
  </w:style>
  <w:style w:type="paragraph" w:customStyle="1" w:styleId="variante">
    <w:name w:val="variante"/>
    <w:uiPriority w:val="99"/>
    <w:pPr>
      <w:autoSpaceDE w:val="0"/>
      <w:autoSpaceDN w:val="0"/>
      <w:adjustRightInd w:val="0"/>
      <w:spacing w:before="120" w:after="120"/>
    </w:pPr>
    <w:rPr>
      <w:rFonts w:ascii="Arial" w:eastAsia="Times New Roman" w:hAnsi="Arial" w:cs="Arial"/>
      <w:color w:val="000000"/>
      <w:u w:color="000000"/>
    </w:rPr>
  </w:style>
  <w:style w:type="paragraph" w:customStyle="1" w:styleId="Liste2">
    <w:name w:val="Liste2"/>
    <w:uiPriority w:val="99"/>
    <w:qFormat/>
    <w:pPr>
      <w:tabs>
        <w:tab w:val="left" w:pos="0"/>
      </w:tabs>
      <w:autoSpaceDE w:val="0"/>
      <w:autoSpaceDN w:val="0"/>
      <w:adjustRightInd w:val="0"/>
      <w:spacing w:before="120" w:after="120"/>
      <w:ind w:hanging="284"/>
    </w:pPr>
    <w:rPr>
      <w:rFonts w:ascii="Arial" w:eastAsia="Times New Roman" w:hAnsi="Arial" w:cs="Arial"/>
      <w:color w:val="000000"/>
      <w:u w:color="000000"/>
    </w:rPr>
  </w:style>
  <w:style w:type="paragraph" w:customStyle="1" w:styleId="Liste1">
    <w:name w:val="Liste1"/>
    <w:uiPriority w:val="99"/>
    <w:qFormat/>
    <w:pPr>
      <w:tabs>
        <w:tab w:val="left" w:pos="0"/>
      </w:tabs>
      <w:autoSpaceDE w:val="0"/>
      <w:autoSpaceDN w:val="0"/>
      <w:adjustRightInd w:val="0"/>
      <w:spacing w:before="120" w:after="120"/>
      <w:ind w:hanging="284"/>
    </w:pPr>
    <w:rPr>
      <w:rFonts w:ascii="Arial" w:eastAsia="Times New Roman" w:hAnsi="Arial" w:cs="Arial"/>
      <w:color w:val="000000"/>
      <w:u w:color="00000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000000"/>
      <w:kern w:val="32"/>
      <w:sz w:val="32"/>
      <w:szCs w:val="32"/>
      <w:u w:color="00000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color w:val="000000"/>
      <w:sz w:val="28"/>
      <w:szCs w:val="28"/>
      <w:u w:color="000000"/>
    </w:rPr>
  </w:style>
  <w:style w:type="character" w:customStyle="1" w:styleId="berschrift3Zchn">
    <w:name w:val="Überschrift 3 Zchn"/>
    <w:basedOn w:val="Absatz-Standardschriftart"/>
    <w:link w:val="berschrift3"/>
    <w:uiPriority w:val="9"/>
    <w:semiHidden/>
    <w:qFormat/>
    <w:rPr>
      <w:rFonts w:asciiTheme="majorHAnsi" w:eastAsiaTheme="majorEastAsia" w:hAnsiTheme="majorHAnsi" w:cstheme="majorBidi"/>
      <w:b/>
      <w:bCs/>
      <w:color w:val="000000"/>
      <w:sz w:val="26"/>
      <w:szCs w:val="26"/>
      <w:u w:color="000000"/>
    </w:rPr>
  </w:style>
  <w:style w:type="character" w:customStyle="1" w:styleId="berschrift4Zchn">
    <w:name w:val="Überschrift 4 Zchn"/>
    <w:basedOn w:val="Absatz-Standardschriftart"/>
    <w:link w:val="berschrift4"/>
    <w:uiPriority w:val="9"/>
    <w:semiHidden/>
    <w:qFormat/>
    <w:rPr>
      <w:b/>
      <w:bCs/>
      <w:color w:val="000000"/>
      <w:sz w:val="28"/>
      <w:szCs w:val="28"/>
      <w:u w:color="000000"/>
    </w:rPr>
  </w:style>
  <w:style w:type="character" w:customStyle="1" w:styleId="berschrift5Zchn">
    <w:name w:val="Überschrift 5 Zchn"/>
    <w:basedOn w:val="Absatz-Standardschriftart"/>
    <w:link w:val="berschrift5"/>
    <w:uiPriority w:val="9"/>
    <w:semiHidden/>
    <w:rPr>
      <w:b/>
      <w:bCs/>
      <w:i/>
      <w:iCs/>
      <w:color w:val="000000"/>
      <w:sz w:val="26"/>
      <w:szCs w:val="26"/>
      <w:u w:color="000000"/>
    </w:rPr>
  </w:style>
  <w:style w:type="character" w:customStyle="1" w:styleId="berschrift6Zchn">
    <w:name w:val="Überschrift 6 Zchn"/>
    <w:basedOn w:val="Absatz-Standardschriftart"/>
    <w:link w:val="berschrift6"/>
    <w:uiPriority w:val="9"/>
    <w:semiHidden/>
    <w:rPr>
      <w:b/>
      <w:bCs/>
      <w:color w:val="000000"/>
      <w:u w:color="000000"/>
    </w:rPr>
  </w:style>
  <w:style w:type="character" w:customStyle="1" w:styleId="berschrift7Zchn">
    <w:name w:val="Überschrift 7 Zchn"/>
    <w:basedOn w:val="Absatz-Standardschriftart"/>
    <w:link w:val="berschrift7"/>
    <w:uiPriority w:val="9"/>
    <w:semiHidden/>
    <w:rPr>
      <w:color w:val="000000"/>
      <w:sz w:val="24"/>
      <w:szCs w:val="24"/>
      <w:u w:color="000000"/>
    </w:rPr>
  </w:style>
  <w:style w:type="character" w:customStyle="1" w:styleId="berschrift8Zchn">
    <w:name w:val="Überschrift 8 Zchn"/>
    <w:basedOn w:val="Absatz-Standardschriftart"/>
    <w:link w:val="berschrift8"/>
    <w:uiPriority w:val="9"/>
    <w:semiHidden/>
    <w:rPr>
      <w:i/>
      <w:iCs/>
      <w:color w:val="000000"/>
      <w:sz w:val="24"/>
      <w:szCs w:val="24"/>
      <w:u w:color="00000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color w:val="000000"/>
      <w:u w:color="000000"/>
    </w:rPr>
  </w:style>
  <w:style w:type="paragraph" w:customStyle="1" w:styleId="antrag">
    <w:name w:val="antrag"/>
    <w:uiPriority w:val="99"/>
    <w:pPr>
      <w:autoSpaceDE w:val="0"/>
      <w:autoSpaceDN w:val="0"/>
      <w:adjustRightInd w:val="0"/>
      <w:spacing w:before="120" w:after="120"/>
    </w:pPr>
    <w:rPr>
      <w:rFonts w:ascii="Arial" w:eastAsia="Times New Roman" w:hAnsi="Arial" w:cs="Arial"/>
      <w:color w:val="000000"/>
      <w:u w:color="000000"/>
    </w:rPr>
  </w:style>
  <w:style w:type="paragraph" w:customStyle="1" w:styleId="beweis">
    <w:name w:val="beweis"/>
    <w:uiPriority w:val="99"/>
    <w:pPr>
      <w:autoSpaceDE w:val="0"/>
      <w:autoSpaceDN w:val="0"/>
      <w:adjustRightInd w:val="0"/>
      <w:spacing w:before="120" w:after="120"/>
    </w:pPr>
    <w:rPr>
      <w:rFonts w:ascii="Arial" w:eastAsia="Times New Roman" w:hAnsi="Arial" w:cs="Arial"/>
      <w:color w:val="000000"/>
      <w:u w:color="000000"/>
    </w:rPr>
  </w:style>
  <w:style w:type="paragraph" w:customStyle="1" w:styleId="varianteTitel">
    <w:name w:val="varianteTitel"/>
    <w:next w:val="Standard"/>
    <w:uiPriority w:val="99"/>
    <w:pPr>
      <w:autoSpaceDE w:val="0"/>
      <w:autoSpaceDN w:val="0"/>
      <w:adjustRightInd w:val="0"/>
      <w:spacing w:before="240" w:after="120"/>
    </w:pPr>
    <w:rPr>
      <w:rFonts w:ascii="Arial" w:eastAsia="Times New Roman" w:hAnsi="Arial" w:cs="Arial"/>
      <w:b/>
      <w:bCs/>
      <w:color w:val="000000"/>
      <w:sz w:val="24"/>
      <w:szCs w:val="24"/>
      <w:u w:color="000000"/>
    </w:rPr>
  </w:style>
  <w:style w:type="paragraph" w:customStyle="1" w:styleId="zitatTitel">
    <w:name w:val="zitatTitel"/>
    <w:next w:val="Standard"/>
    <w:uiPriority w:val="99"/>
    <w:pPr>
      <w:autoSpaceDE w:val="0"/>
      <w:autoSpaceDN w:val="0"/>
      <w:adjustRightInd w:val="0"/>
      <w:spacing w:before="240" w:after="120"/>
    </w:pPr>
    <w:rPr>
      <w:rFonts w:ascii="Arial" w:eastAsia="Times New Roman" w:hAnsi="Arial" w:cs="Arial"/>
      <w:b/>
      <w:bCs/>
      <w:color w:val="000000"/>
      <w:sz w:val="24"/>
      <w:szCs w:val="24"/>
      <w:u w:color="000000"/>
    </w:rPr>
  </w:style>
  <w:style w:type="paragraph" w:customStyle="1" w:styleId="wichtigTitel">
    <w:name w:val="wichtigTitel"/>
    <w:uiPriority w:val="99"/>
    <w:pPr>
      <w:autoSpaceDE w:val="0"/>
      <w:autoSpaceDN w:val="0"/>
      <w:adjustRightInd w:val="0"/>
      <w:spacing w:before="120" w:after="120"/>
    </w:pPr>
    <w:rPr>
      <w:rFonts w:ascii="Arial" w:eastAsia="Times New Roman" w:hAnsi="Arial" w:cs="Arial"/>
      <w:b/>
      <w:bCs/>
      <w:color w:val="000000"/>
      <w:sz w:val="24"/>
      <w:szCs w:val="24"/>
      <w:u w:color="000000"/>
    </w:rPr>
  </w:style>
  <w:style w:type="paragraph" w:customStyle="1" w:styleId="antragTitel">
    <w:name w:val="antragTitel"/>
    <w:next w:val="Standard"/>
    <w:uiPriority w:val="99"/>
    <w:pPr>
      <w:autoSpaceDE w:val="0"/>
      <w:autoSpaceDN w:val="0"/>
      <w:adjustRightInd w:val="0"/>
      <w:spacing w:before="240" w:after="120"/>
    </w:pPr>
    <w:rPr>
      <w:rFonts w:ascii="Arial" w:eastAsia="Times New Roman" w:hAnsi="Arial" w:cs="Arial"/>
      <w:b/>
      <w:bCs/>
      <w:color w:val="000000"/>
      <w:sz w:val="24"/>
      <w:szCs w:val="24"/>
      <w:u w:color="000000"/>
    </w:rPr>
  </w:style>
  <w:style w:type="paragraph" w:customStyle="1" w:styleId="beweisTitel">
    <w:name w:val="beweisTitel"/>
    <w:uiPriority w:val="99"/>
    <w:pPr>
      <w:autoSpaceDE w:val="0"/>
      <w:autoSpaceDN w:val="0"/>
      <w:adjustRightInd w:val="0"/>
      <w:spacing w:before="120" w:after="120"/>
    </w:pPr>
    <w:rPr>
      <w:rFonts w:ascii="Arial" w:eastAsia="Times New Roman" w:hAnsi="Arial" w:cs="Arial"/>
      <w:b/>
      <w:bCs/>
      <w:color w:val="000000"/>
      <w:sz w:val="24"/>
      <w:szCs w:val="24"/>
      <w:u w:color="000000"/>
    </w:rPr>
  </w:style>
  <w:style w:type="paragraph" w:customStyle="1" w:styleId="wichtig">
    <w:name w:val="wichtig"/>
    <w:uiPriority w:val="99"/>
    <w:pPr>
      <w:autoSpaceDE w:val="0"/>
      <w:autoSpaceDN w:val="0"/>
      <w:adjustRightInd w:val="0"/>
      <w:spacing w:before="120" w:after="120"/>
    </w:pPr>
    <w:rPr>
      <w:rFonts w:ascii="Arial" w:eastAsia="Times New Roman" w:hAnsi="Arial" w:cs="Arial"/>
      <w:b/>
      <w:bCs/>
      <w:color w:val="000000"/>
      <w:u w:color="000000"/>
    </w:rPr>
  </w:style>
  <w:style w:type="paragraph" w:customStyle="1" w:styleId="checkliste">
    <w:name w:val="checkliste"/>
    <w:uiPriority w:val="99"/>
    <w:pPr>
      <w:autoSpaceDE w:val="0"/>
      <w:autoSpaceDN w:val="0"/>
      <w:adjustRightInd w:val="0"/>
      <w:spacing w:before="120" w:after="120"/>
    </w:pPr>
    <w:rPr>
      <w:rFonts w:ascii="Arial" w:eastAsia="Times New Roman" w:hAnsi="Arial" w:cs="Arial"/>
      <w:color w:val="000000"/>
      <w:u w:color="000000"/>
    </w:rPr>
  </w:style>
  <w:style w:type="character" w:customStyle="1" w:styleId="FunotentextZchn">
    <w:name w:val="Fußnotentext Zchn"/>
    <w:basedOn w:val="Absatz-Standardschriftart"/>
    <w:link w:val="Funotentext"/>
    <w:uiPriority w:val="99"/>
    <w:semiHidden/>
    <w:rPr>
      <w:rFonts w:ascii="Arial" w:eastAsia="Times New Roman" w:hAnsi="Arial" w:cs="Arial"/>
      <w:color w:val="000000"/>
      <w:sz w:val="20"/>
      <w:szCs w:val="20"/>
      <w:u w:color="000000"/>
    </w:rPr>
  </w:style>
  <w:style w:type="character" w:customStyle="1" w:styleId="em-kursiv">
    <w:name w:val="em-kursiv"/>
    <w:uiPriority w:val="99"/>
    <w:rPr>
      <w:i/>
      <w:iCs/>
    </w:rPr>
  </w:style>
  <w:style w:type="paragraph" w:customStyle="1" w:styleId="checklisteTitel">
    <w:name w:val="checklisteTitel"/>
    <w:next w:val="Standard"/>
    <w:uiPriority w:val="99"/>
    <w:pPr>
      <w:autoSpaceDE w:val="0"/>
      <w:autoSpaceDN w:val="0"/>
      <w:adjustRightInd w:val="0"/>
      <w:spacing w:before="240" w:after="120"/>
    </w:pPr>
    <w:rPr>
      <w:rFonts w:ascii="Arial" w:eastAsia="Times New Roman" w:hAnsi="Arial" w:cs="Arial"/>
      <w:b/>
      <w:bCs/>
      <w:color w:val="000000"/>
      <w:sz w:val="24"/>
      <w:szCs w:val="24"/>
      <w:u w:color="000000"/>
    </w:rPr>
  </w:style>
  <w:style w:type="paragraph" w:customStyle="1" w:styleId="H1">
    <w:name w:val="H1"/>
    <w:next w:val="Standard"/>
    <w:uiPriority w:val="99"/>
    <w:pPr>
      <w:autoSpaceDE w:val="0"/>
      <w:autoSpaceDN w:val="0"/>
      <w:adjustRightInd w:val="0"/>
      <w:spacing w:before="240" w:after="120"/>
    </w:pPr>
    <w:rPr>
      <w:rFonts w:ascii="Arial" w:eastAsia="Times New Roman" w:hAnsi="Arial" w:cs="Arial"/>
      <w:b/>
      <w:bCs/>
      <w:color w:val="000000"/>
      <w:sz w:val="24"/>
      <w:szCs w:val="24"/>
      <w:u w:color="000000"/>
    </w:rPr>
  </w:style>
  <w:style w:type="paragraph" w:customStyle="1" w:styleId="H2">
    <w:name w:val="H2"/>
    <w:next w:val="Standard"/>
    <w:uiPriority w:val="99"/>
    <w:pPr>
      <w:autoSpaceDE w:val="0"/>
      <w:autoSpaceDN w:val="0"/>
      <w:adjustRightInd w:val="0"/>
      <w:spacing w:before="180" w:after="120"/>
    </w:pPr>
    <w:rPr>
      <w:rFonts w:ascii="Arial" w:eastAsia="Times New Roman" w:hAnsi="Arial" w:cs="Arial"/>
      <w:b/>
      <w:bCs/>
      <w:color w:val="000000"/>
      <w:sz w:val="22"/>
      <w:szCs w:val="22"/>
      <w:u w:color="000000"/>
    </w:rPr>
  </w:style>
  <w:style w:type="paragraph" w:customStyle="1" w:styleId="H3">
    <w:name w:val="H3"/>
    <w:next w:val="Standard"/>
    <w:uiPriority w:val="99"/>
    <w:pPr>
      <w:autoSpaceDE w:val="0"/>
      <w:autoSpaceDN w:val="0"/>
      <w:adjustRightInd w:val="0"/>
      <w:spacing w:before="120" w:after="120"/>
    </w:pPr>
    <w:rPr>
      <w:rFonts w:ascii="Arial" w:eastAsia="Times New Roman" w:hAnsi="Arial" w:cs="Arial"/>
      <w:b/>
      <w:bCs/>
      <w:color w:val="000000"/>
      <w:sz w:val="22"/>
      <w:szCs w:val="22"/>
      <w:u w:color="000000"/>
    </w:rPr>
  </w:style>
  <w:style w:type="paragraph" w:customStyle="1" w:styleId="H4">
    <w:name w:val="H4"/>
    <w:next w:val="Standard"/>
    <w:uiPriority w:val="99"/>
    <w:pPr>
      <w:autoSpaceDE w:val="0"/>
      <w:autoSpaceDN w:val="0"/>
      <w:adjustRightInd w:val="0"/>
      <w:spacing w:before="120" w:after="120"/>
    </w:pPr>
    <w:rPr>
      <w:rFonts w:ascii="Arial" w:eastAsia="Times New Roman" w:hAnsi="Arial" w:cs="Arial"/>
      <w:b/>
      <w:bCs/>
      <w:color w:val="000000"/>
      <w:sz w:val="22"/>
      <w:szCs w:val="22"/>
      <w:u w:color="000000"/>
    </w:rPr>
  </w:style>
  <w:style w:type="paragraph" w:customStyle="1" w:styleId="H5">
    <w:name w:val="H5"/>
    <w:next w:val="Standard"/>
    <w:uiPriority w:val="99"/>
    <w:pPr>
      <w:autoSpaceDE w:val="0"/>
      <w:autoSpaceDN w:val="0"/>
      <w:adjustRightInd w:val="0"/>
      <w:spacing w:before="120" w:after="120"/>
    </w:pPr>
    <w:rPr>
      <w:rFonts w:ascii="Arial" w:eastAsia="Times New Roman" w:hAnsi="Arial" w:cs="Arial"/>
      <w:b/>
      <w:bCs/>
      <w:color w:val="000000"/>
      <w:sz w:val="22"/>
      <w:szCs w:val="22"/>
      <w:u w:color="000000"/>
    </w:rPr>
  </w:style>
  <w:style w:type="paragraph" w:customStyle="1" w:styleId="H6">
    <w:name w:val="H6"/>
    <w:next w:val="Standard"/>
    <w:uiPriority w:val="99"/>
    <w:pPr>
      <w:autoSpaceDE w:val="0"/>
      <w:autoSpaceDN w:val="0"/>
      <w:adjustRightInd w:val="0"/>
      <w:spacing w:before="120" w:after="120"/>
    </w:pPr>
    <w:rPr>
      <w:rFonts w:ascii="Arial" w:eastAsia="Times New Roman" w:hAnsi="Arial" w:cs="Arial"/>
      <w:b/>
      <w:bCs/>
      <w:color w:val="000000"/>
      <w:sz w:val="22"/>
      <w:szCs w:val="22"/>
      <w:u w:color="000000"/>
    </w:rPr>
  </w:style>
  <w:style w:type="paragraph" w:customStyle="1" w:styleId="zitat">
    <w:name w:val="zitat"/>
    <w:uiPriority w:val="99"/>
    <w:pPr>
      <w:autoSpaceDE w:val="0"/>
      <w:autoSpaceDN w:val="0"/>
      <w:adjustRightInd w:val="0"/>
      <w:spacing w:before="120" w:after="120"/>
    </w:pPr>
    <w:rPr>
      <w:rFonts w:ascii="Arial" w:eastAsia="Times New Roman" w:hAnsi="Arial" w:cs="Arial"/>
      <w:color w:val="000000"/>
      <w:u w:color="000000"/>
    </w:rPr>
  </w:style>
  <w:style w:type="character" w:customStyle="1" w:styleId="em-fett">
    <w:name w:val="em-fett"/>
    <w:uiPriority w:val="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C.H. Beck</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 Beck</dc:creator>
  <cp:lastModifiedBy>Karim Benamor</cp:lastModifiedBy>
  <cp:revision>2</cp:revision>
  <dcterms:created xsi:type="dcterms:W3CDTF">2024-04-01T12:50:00Z</dcterms:created>
  <dcterms:modified xsi:type="dcterms:W3CDTF">2024-04-01T12:50:00Z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TD">
    <vt:lpwstr>jurBook</vt:lpwstr>
  </property>
  <property fmtid="{D5CDD505-2E9C-101B-9397-08002B2CF9AE}" pid="3" name="creator">
    <vt:lpwstr>upCast RT 8.1.0 (Build 2312) (c) 1999-2017  infinity-loop GmbH</vt:lpwstr>
  </property>
  <property fmtid="{D5CDD505-2E9C-101B-9397-08002B2CF9AE}" pid="4" name="KSOProductBuildVer">
    <vt:lpwstr>1031-12.2.0.13359</vt:lpwstr>
  </property>
  <property fmtid="{D5CDD505-2E9C-101B-9397-08002B2CF9AE}" pid="5" name="ICV">
    <vt:lpwstr>53DFAC176A264944888671BFBC8ED183_13</vt:lpwstr>
  </property>
</Properties>
</file>